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E5126" w14:textId="77777777" w:rsidR="00D2209F" w:rsidRPr="00936827" w:rsidRDefault="00D2209F" w:rsidP="00D2209F">
      <w:pPr>
        <w:spacing w:line="276" w:lineRule="auto"/>
        <w:rPr>
          <w:rFonts w:ascii="Calibri" w:hAnsi="Calibri" w:cs="Calibri"/>
          <w:b/>
          <w:bCs/>
        </w:rPr>
      </w:pPr>
      <w:r w:rsidRPr="00936827">
        <w:rPr>
          <w:rFonts w:ascii="Calibri" w:hAnsi="Calibri" w:cs="Calibri"/>
          <w:b/>
          <w:bCs/>
        </w:rPr>
        <w:t>Leiðbeiningar fyrir höfunda ritrýndra greina</w:t>
      </w:r>
    </w:p>
    <w:p w14:paraId="443C0F32" w14:textId="77777777" w:rsidR="00D2209F" w:rsidRPr="00936827" w:rsidRDefault="00D2209F" w:rsidP="00D2209F">
      <w:pPr>
        <w:spacing w:line="276" w:lineRule="auto"/>
        <w:rPr>
          <w:rFonts w:ascii="Calibri" w:hAnsi="Calibri" w:cs="Calibri"/>
        </w:rPr>
      </w:pPr>
      <w:r w:rsidRPr="00936827">
        <w:rPr>
          <w:rFonts w:ascii="Calibri" w:hAnsi="Calibri" w:cs="Calibri"/>
          <w:b/>
          <w:bCs/>
          <w:i/>
          <w:iCs/>
        </w:rPr>
        <w:t>Framsetning efnis</w:t>
      </w:r>
    </w:p>
    <w:p w14:paraId="4F1FDCB0" w14:textId="77777777" w:rsidR="00D2209F" w:rsidRPr="00936827" w:rsidRDefault="00D2209F" w:rsidP="00D2209F">
      <w:pPr>
        <w:spacing w:line="276" w:lineRule="auto"/>
        <w:rPr>
          <w:rFonts w:ascii="Calibri" w:eastAsia="Times New Roman" w:hAnsi="Calibri" w:cs="Calibri"/>
          <w:kern w:val="0"/>
          <w:lang w:eastAsia="en-GB"/>
          <w14:ligatures w14:val="none"/>
        </w:rPr>
      </w:pPr>
      <w:r w:rsidRPr="00936827">
        <w:rPr>
          <w:rFonts w:ascii="Calibri" w:hAnsi="Calibri" w:cs="Calibri"/>
        </w:rPr>
        <w:t xml:space="preserve">Vandað skal málfar og frágang. Efni greina skal vera nýtt og ekki hafa verið birt annars staðar. </w:t>
      </w:r>
      <w:r w:rsidRPr="00936827">
        <w:rPr>
          <w:rFonts w:ascii="Calibri" w:eastAsia="Times New Roman" w:hAnsi="Calibri" w:cs="Calibri"/>
          <w:kern w:val="0"/>
          <w:lang w:eastAsia="en-GB"/>
          <w14:ligatures w14:val="none"/>
        </w:rPr>
        <w:t xml:space="preserve">Greinar þurfa að vera á sviði félagsráðgjafar. Greinar sem eru fyrst og fremst lýsandi eru ekki teknar til ritrýni né heldur greinar sem ekki eru á sviði tímaritsins. </w:t>
      </w:r>
    </w:p>
    <w:p w14:paraId="14621884" w14:textId="77777777" w:rsidR="00D2209F" w:rsidRPr="00936827" w:rsidRDefault="00D2209F" w:rsidP="00D2209F">
      <w:pPr>
        <w:spacing w:line="276" w:lineRule="auto"/>
        <w:rPr>
          <w:rFonts w:ascii="Calibri" w:hAnsi="Calibri" w:cs="Calibri"/>
        </w:rPr>
      </w:pPr>
      <w:r w:rsidRPr="00936827">
        <w:rPr>
          <w:rFonts w:ascii="Calibri" w:hAnsi="Calibri" w:cs="Calibri"/>
        </w:rPr>
        <w:t>Höfundar eru ábyrgir fyrir þeim greinum sem þeir senda í tímaritið. Ef ágreiningur kemur upp varðandi höfundarrétt áskilur ritstjórn sér rétt til að kanna málið.</w:t>
      </w:r>
    </w:p>
    <w:p w14:paraId="12534BDC" w14:textId="77777777" w:rsidR="00D2209F" w:rsidRPr="00936827" w:rsidRDefault="00D2209F" w:rsidP="00D2209F">
      <w:pPr>
        <w:spacing w:line="276" w:lineRule="auto"/>
        <w:rPr>
          <w:rFonts w:ascii="Calibri" w:hAnsi="Calibri" w:cs="Calibri"/>
        </w:rPr>
      </w:pPr>
      <w:r w:rsidRPr="00936827">
        <w:rPr>
          <w:rFonts w:ascii="Calibri" w:hAnsi="Calibri" w:cs="Calibri"/>
        </w:rPr>
        <w:t xml:space="preserve">Frágangur greina skal vera í  samræmi við nýjustu útgáfu APA- leiðbeininga hverju sinni. Þær innihalda meðal annars leiðbeiningar um  framsetningu efnis, gerð heimildaskrár, tilvísanir í texta, frágang á myndum og töflum, kaflafyrirsagnir og lengd beinna tilvitnana (sjá nánar í </w:t>
      </w:r>
      <w:proofErr w:type="spellStart"/>
      <w:r w:rsidRPr="00936827">
        <w:rPr>
          <w:rFonts w:ascii="Calibri" w:hAnsi="Calibri" w:cs="Calibri"/>
          <w:i/>
          <w:iCs/>
        </w:rPr>
        <w:t>Publication</w:t>
      </w:r>
      <w:proofErr w:type="spellEnd"/>
      <w:r w:rsidRPr="00936827">
        <w:rPr>
          <w:rFonts w:ascii="Calibri" w:hAnsi="Calibri" w:cs="Calibri"/>
          <w:i/>
          <w:iCs/>
        </w:rPr>
        <w:t xml:space="preserve"> </w:t>
      </w:r>
      <w:proofErr w:type="spellStart"/>
      <w:r w:rsidRPr="00936827">
        <w:rPr>
          <w:rFonts w:ascii="Calibri" w:hAnsi="Calibri" w:cs="Calibri"/>
          <w:i/>
          <w:iCs/>
        </w:rPr>
        <w:t>Manual</w:t>
      </w:r>
      <w:proofErr w:type="spellEnd"/>
      <w:r w:rsidRPr="00936827">
        <w:rPr>
          <w:rFonts w:ascii="Calibri" w:hAnsi="Calibri" w:cs="Calibri"/>
          <w:i/>
          <w:iCs/>
        </w:rPr>
        <w:t xml:space="preserve"> of </w:t>
      </w:r>
      <w:proofErr w:type="spellStart"/>
      <w:r w:rsidRPr="00936827">
        <w:rPr>
          <w:rFonts w:ascii="Calibri" w:hAnsi="Calibri" w:cs="Calibri"/>
          <w:i/>
          <w:iCs/>
        </w:rPr>
        <w:t>the</w:t>
      </w:r>
      <w:proofErr w:type="spellEnd"/>
      <w:r w:rsidRPr="00936827">
        <w:rPr>
          <w:rFonts w:ascii="Calibri" w:hAnsi="Calibri" w:cs="Calibri"/>
          <w:i/>
          <w:iCs/>
        </w:rPr>
        <w:t xml:space="preserve"> </w:t>
      </w:r>
      <w:proofErr w:type="spellStart"/>
      <w:r w:rsidRPr="00936827">
        <w:rPr>
          <w:rFonts w:ascii="Calibri" w:hAnsi="Calibri" w:cs="Calibri"/>
          <w:i/>
          <w:iCs/>
        </w:rPr>
        <w:t>American</w:t>
      </w:r>
      <w:proofErr w:type="spellEnd"/>
      <w:r w:rsidRPr="00936827">
        <w:rPr>
          <w:rFonts w:ascii="Calibri" w:hAnsi="Calibri" w:cs="Calibri"/>
          <w:i/>
          <w:iCs/>
        </w:rPr>
        <w:t xml:space="preserve"> </w:t>
      </w:r>
      <w:proofErr w:type="spellStart"/>
      <w:r w:rsidRPr="00936827">
        <w:rPr>
          <w:rFonts w:ascii="Calibri" w:hAnsi="Calibri" w:cs="Calibri"/>
          <w:i/>
          <w:iCs/>
        </w:rPr>
        <w:t>Psychological</w:t>
      </w:r>
      <w:proofErr w:type="spellEnd"/>
      <w:r w:rsidRPr="00936827">
        <w:rPr>
          <w:rFonts w:ascii="Calibri" w:hAnsi="Calibri" w:cs="Calibri"/>
          <w:i/>
          <w:iCs/>
        </w:rPr>
        <w:t xml:space="preserve"> </w:t>
      </w:r>
      <w:proofErr w:type="spellStart"/>
      <w:r w:rsidRPr="00936827">
        <w:rPr>
          <w:rFonts w:ascii="Calibri" w:hAnsi="Calibri" w:cs="Calibri"/>
          <w:i/>
          <w:iCs/>
        </w:rPr>
        <w:t>Association</w:t>
      </w:r>
      <w:proofErr w:type="spellEnd"/>
      <w:r w:rsidRPr="00936827">
        <w:rPr>
          <w:rFonts w:ascii="Calibri" w:hAnsi="Calibri" w:cs="Calibri"/>
          <w:i/>
          <w:iCs/>
        </w:rPr>
        <w:t xml:space="preserve">, </w:t>
      </w:r>
      <w:proofErr w:type="spellStart"/>
      <w:r w:rsidRPr="00936827">
        <w:rPr>
          <w:rFonts w:ascii="Calibri" w:hAnsi="Calibri" w:cs="Calibri"/>
          <w:i/>
          <w:iCs/>
        </w:rPr>
        <w:t>apastyle</w:t>
      </w:r>
      <w:proofErr w:type="spellEnd"/>
      <w:r w:rsidRPr="00936827">
        <w:rPr>
          <w:rFonts w:ascii="Calibri" w:hAnsi="Calibri" w:cs="Calibri"/>
          <w:i/>
          <w:iCs/>
        </w:rPr>
        <w:t>.apa.org)</w:t>
      </w:r>
      <w:r w:rsidRPr="00936827">
        <w:rPr>
          <w:rFonts w:ascii="Calibri" w:hAnsi="Calibri" w:cs="Calibri"/>
        </w:rPr>
        <w:t>. Á síðu Ritvers Háskóla Íslands (</w:t>
      </w:r>
      <w:hyperlink r:id="rId5" w:history="1">
        <w:r w:rsidRPr="00936827">
          <w:rPr>
            <w:rStyle w:val="Hyperlink"/>
            <w:rFonts w:ascii="Calibri" w:hAnsi="Calibri" w:cs="Calibri"/>
          </w:rPr>
          <w:t>https://skrif.hi.is/ritver</w:t>
        </w:r>
      </w:hyperlink>
      <w:r w:rsidRPr="00936827">
        <w:rPr>
          <w:rFonts w:ascii="Calibri" w:hAnsi="Calibri" w:cs="Calibri"/>
        </w:rPr>
        <w:t>) og hjá Háskólanum í Reykjavík (</w:t>
      </w:r>
      <w:proofErr w:type="spellStart"/>
      <w:r w:rsidRPr="00936827">
        <w:rPr>
          <w:rFonts w:ascii="Calibri" w:hAnsi="Calibri" w:cs="Calibri"/>
        </w:rPr>
        <w:t>bokasafn</w:t>
      </w:r>
      <w:proofErr w:type="spellEnd"/>
      <w:r w:rsidRPr="00936827">
        <w:rPr>
          <w:rFonts w:ascii="Calibri" w:hAnsi="Calibri" w:cs="Calibri"/>
        </w:rPr>
        <w:t>.</w:t>
      </w:r>
      <w:proofErr w:type="spellStart"/>
      <w:r w:rsidRPr="00936827">
        <w:rPr>
          <w:rFonts w:ascii="Calibri" w:hAnsi="Calibri" w:cs="Calibri"/>
        </w:rPr>
        <w:t>ru</w:t>
      </w:r>
      <w:proofErr w:type="spellEnd"/>
      <w:r w:rsidRPr="00936827">
        <w:rPr>
          <w:rFonts w:ascii="Calibri" w:hAnsi="Calibri" w:cs="Calibri"/>
        </w:rPr>
        <w:t xml:space="preserve">.is/apa) er einnig að finna APA leiðbeiningar auk leiðbeininga um sértilvik á íslensku. </w:t>
      </w:r>
    </w:p>
    <w:p w14:paraId="2091EA7A" w14:textId="77777777" w:rsidR="00D2209F" w:rsidRPr="00936827" w:rsidRDefault="00D2209F" w:rsidP="00D2209F">
      <w:pPr>
        <w:spacing w:line="276" w:lineRule="auto"/>
        <w:rPr>
          <w:rFonts w:ascii="Calibri" w:eastAsia="Times New Roman" w:hAnsi="Calibri" w:cs="Calibri"/>
          <w:kern w:val="0"/>
          <w:lang w:eastAsia="en-GB"/>
          <w14:ligatures w14:val="none"/>
        </w:rPr>
      </w:pPr>
      <w:r w:rsidRPr="00936827">
        <w:rPr>
          <w:rFonts w:ascii="Calibri" w:eastAsia="Times New Roman" w:hAnsi="Calibri" w:cs="Calibri"/>
          <w:kern w:val="0"/>
          <w:lang w:eastAsia="en-GB"/>
          <w14:ligatures w14:val="none"/>
        </w:rPr>
        <w:t>Aðferðafræði greinarinnar þarf að hæfa efni hennar og h</w:t>
      </w:r>
      <w:r w:rsidRPr="00936827">
        <w:rPr>
          <w:rFonts w:ascii="Calibri" w:hAnsi="Calibri" w:cs="Calibri"/>
        </w:rPr>
        <w:t>öfundum er bent á að hafa til hliðsjónar staðla APA um fræðigreinar (</w:t>
      </w:r>
      <w:hyperlink r:id="rId6" w:history="1">
        <w:r w:rsidRPr="00936827">
          <w:rPr>
            <w:rStyle w:val="Hyperlink"/>
            <w:rFonts w:ascii="Calibri" w:hAnsi="Calibri" w:cs="Calibri"/>
          </w:rPr>
          <w:t>https://apastyle.apa.org/jars</w:t>
        </w:r>
      </w:hyperlink>
      <w:r w:rsidRPr="00936827">
        <w:rPr>
          <w:rFonts w:ascii="Calibri" w:hAnsi="Calibri" w:cs="Calibri"/>
        </w:rPr>
        <w:t xml:space="preserve">) við vinnslu greina. Þá hafa verið settir fram staðlar um </w:t>
      </w:r>
      <w:proofErr w:type="spellStart"/>
      <w:r w:rsidRPr="00936827">
        <w:rPr>
          <w:rFonts w:ascii="Calibri" w:hAnsi="Calibri" w:cs="Calibri"/>
        </w:rPr>
        <w:t>meigindlegar</w:t>
      </w:r>
      <w:proofErr w:type="spellEnd"/>
      <w:r w:rsidRPr="00936827">
        <w:rPr>
          <w:rFonts w:ascii="Calibri" w:hAnsi="Calibri" w:cs="Calibri"/>
        </w:rPr>
        <w:t xml:space="preserve"> greinar (https://apastyle.apa.org/jars/quantitative), </w:t>
      </w:r>
      <w:proofErr w:type="spellStart"/>
      <w:r w:rsidRPr="00936827">
        <w:rPr>
          <w:rFonts w:ascii="Calibri" w:hAnsi="Calibri" w:cs="Calibri"/>
        </w:rPr>
        <w:t>eigindlegar</w:t>
      </w:r>
      <w:proofErr w:type="spellEnd"/>
      <w:r w:rsidRPr="00936827">
        <w:rPr>
          <w:rFonts w:ascii="Calibri" w:hAnsi="Calibri" w:cs="Calibri"/>
        </w:rPr>
        <w:t xml:space="preserve"> greinar (https://apastyle.apa.org/jars/qualitative) og blandaða aðferð (</w:t>
      </w:r>
      <w:hyperlink r:id="rId7" w:history="1">
        <w:r w:rsidRPr="00936827">
          <w:rPr>
            <w:rStyle w:val="Hyperlink"/>
            <w:rFonts w:ascii="Calibri" w:hAnsi="Calibri" w:cs="Calibri"/>
          </w:rPr>
          <w:t>https://apastyle.apa.org/jars/mixed-methods</w:t>
        </w:r>
      </w:hyperlink>
      <w:r w:rsidRPr="00936827">
        <w:rPr>
          <w:rFonts w:ascii="Calibri" w:hAnsi="Calibri" w:cs="Calibri"/>
        </w:rPr>
        <w:t>) sem einnig er gott að hafa í huga.</w:t>
      </w:r>
    </w:p>
    <w:p w14:paraId="18DCFC9A" w14:textId="77777777" w:rsidR="00D2209F" w:rsidRPr="00936827" w:rsidRDefault="00D2209F" w:rsidP="00D2209F">
      <w:pPr>
        <w:spacing w:line="276" w:lineRule="auto"/>
        <w:rPr>
          <w:rFonts w:ascii="Calibri" w:hAnsi="Calibri" w:cs="Calibri"/>
        </w:rPr>
      </w:pPr>
    </w:p>
    <w:p w14:paraId="70D34ED9" w14:textId="77777777" w:rsidR="00D2209F" w:rsidRPr="00936827" w:rsidRDefault="00D2209F" w:rsidP="00D2209F">
      <w:pPr>
        <w:spacing w:line="276" w:lineRule="auto"/>
        <w:rPr>
          <w:rFonts w:ascii="Calibri" w:hAnsi="Calibri" w:cs="Calibri"/>
          <w:b/>
          <w:bCs/>
          <w:i/>
          <w:iCs/>
        </w:rPr>
      </w:pPr>
      <w:r w:rsidRPr="00936827">
        <w:rPr>
          <w:rFonts w:ascii="Calibri" w:hAnsi="Calibri" w:cs="Calibri"/>
          <w:b/>
          <w:bCs/>
          <w:i/>
          <w:iCs/>
        </w:rPr>
        <w:t>Mikilvæg atriði varðandi skil handrita</w:t>
      </w:r>
    </w:p>
    <w:p w14:paraId="7584CFCB" w14:textId="77777777" w:rsidR="00D2209F" w:rsidRPr="00936827" w:rsidRDefault="00D2209F" w:rsidP="00D2209F">
      <w:pPr>
        <w:numPr>
          <w:ilvl w:val="0"/>
          <w:numId w:val="1"/>
        </w:numPr>
        <w:spacing w:line="240" w:lineRule="auto"/>
        <w:rPr>
          <w:rFonts w:ascii="Calibri" w:hAnsi="Calibri" w:cs="Calibri"/>
        </w:rPr>
      </w:pPr>
      <w:r w:rsidRPr="00936827">
        <w:rPr>
          <w:rFonts w:ascii="Calibri" w:hAnsi="Calibri" w:cs="Calibri"/>
        </w:rPr>
        <w:t>Nöfn höfunda skulu eingöngu koma fram á skilablaði en ekki í greininni sjálfri  og taka skal út sem kann að gera höfunda greinarinnar auðrekjanlega í ritrýniferli.</w:t>
      </w:r>
    </w:p>
    <w:p w14:paraId="03248D6B" w14:textId="77777777" w:rsidR="00D2209F" w:rsidRPr="00936827" w:rsidRDefault="00D2209F" w:rsidP="00D2209F">
      <w:pPr>
        <w:numPr>
          <w:ilvl w:val="0"/>
          <w:numId w:val="1"/>
        </w:numPr>
        <w:spacing w:line="240" w:lineRule="auto"/>
        <w:rPr>
          <w:rFonts w:ascii="Calibri" w:hAnsi="Calibri" w:cs="Calibri"/>
        </w:rPr>
      </w:pPr>
      <w:r w:rsidRPr="00936827">
        <w:rPr>
          <w:rFonts w:ascii="Calibri" w:hAnsi="Calibri" w:cs="Calibri"/>
        </w:rPr>
        <w:t xml:space="preserve">Höfundar skulu skráðir í samræmi við framlag þeirra til greinarinnar. </w:t>
      </w:r>
    </w:p>
    <w:p w14:paraId="2C52004A" w14:textId="77777777" w:rsidR="00D2209F" w:rsidRPr="00936827" w:rsidRDefault="00D2209F" w:rsidP="00D2209F">
      <w:pPr>
        <w:numPr>
          <w:ilvl w:val="0"/>
          <w:numId w:val="1"/>
        </w:numPr>
        <w:spacing w:line="240" w:lineRule="auto"/>
        <w:rPr>
          <w:rFonts w:ascii="Calibri" w:hAnsi="Calibri" w:cs="Calibri"/>
        </w:rPr>
      </w:pPr>
      <w:r w:rsidRPr="00936827">
        <w:rPr>
          <w:rFonts w:ascii="Calibri" w:hAnsi="Calibri" w:cs="Calibri"/>
        </w:rPr>
        <w:t>Lengd handrita skal að hámarki vera 5000 orð að meðtalinni heimildaskrá og útdrætti.</w:t>
      </w:r>
    </w:p>
    <w:p w14:paraId="60E1D61F" w14:textId="77777777" w:rsidR="00D2209F" w:rsidRPr="00936827" w:rsidRDefault="00D2209F" w:rsidP="00D2209F">
      <w:pPr>
        <w:numPr>
          <w:ilvl w:val="0"/>
          <w:numId w:val="1"/>
        </w:numPr>
        <w:spacing w:line="240" w:lineRule="auto"/>
        <w:rPr>
          <w:rFonts w:ascii="Calibri" w:hAnsi="Calibri" w:cs="Calibri"/>
        </w:rPr>
      </w:pPr>
      <w:r w:rsidRPr="00936827">
        <w:rPr>
          <w:rFonts w:ascii="Calibri" w:hAnsi="Calibri" w:cs="Calibri"/>
        </w:rPr>
        <w:t>Greininni skal fylgja að hámarki 180 orða útdráttur á íslensku og ensku. Gefa skal upp 3-5 lykilorð á íslensku og ensku sem vísa til meginefnis og áherslu.</w:t>
      </w:r>
    </w:p>
    <w:p w14:paraId="52E05FCB" w14:textId="77777777" w:rsidR="00D2209F" w:rsidRPr="00936827" w:rsidRDefault="00D2209F" w:rsidP="00D2209F">
      <w:pPr>
        <w:pStyle w:val="ListParagraph"/>
        <w:numPr>
          <w:ilvl w:val="0"/>
          <w:numId w:val="1"/>
        </w:numPr>
        <w:spacing w:line="240" w:lineRule="auto"/>
        <w:rPr>
          <w:rFonts w:ascii="Calibri" w:hAnsi="Calibri" w:cs="Calibri"/>
        </w:rPr>
      </w:pPr>
      <w:r w:rsidRPr="00936827">
        <w:rPr>
          <w:rFonts w:ascii="Calibri" w:hAnsi="Calibri" w:cs="Calibri"/>
        </w:rPr>
        <w:t xml:space="preserve">Sé vísað til erlendra hugtaka skal það gert í sviga, t.d. líkan (e. </w:t>
      </w:r>
      <w:proofErr w:type="spellStart"/>
      <w:r w:rsidRPr="00936827">
        <w:rPr>
          <w:rFonts w:ascii="Calibri" w:hAnsi="Calibri" w:cs="Calibri"/>
        </w:rPr>
        <w:t>model</w:t>
      </w:r>
      <w:proofErr w:type="spellEnd"/>
      <w:r w:rsidRPr="00936827">
        <w:rPr>
          <w:rFonts w:ascii="Calibri" w:hAnsi="Calibri" w:cs="Calibri"/>
        </w:rPr>
        <w:t>), með e. fyrir ensku, d. fyrir dönsku o.s.frv.</w:t>
      </w:r>
    </w:p>
    <w:p w14:paraId="04C7C43E" w14:textId="77777777" w:rsidR="00D2209F" w:rsidRPr="00936827" w:rsidRDefault="00D2209F" w:rsidP="00D2209F">
      <w:pPr>
        <w:pStyle w:val="ListParagraph"/>
        <w:numPr>
          <w:ilvl w:val="0"/>
          <w:numId w:val="1"/>
        </w:numPr>
        <w:spacing w:line="240" w:lineRule="auto"/>
        <w:rPr>
          <w:rFonts w:ascii="Calibri" w:hAnsi="Calibri" w:cs="Calibri"/>
        </w:rPr>
      </w:pPr>
      <w:r w:rsidRPr="00936827">
        <w:rPr>
          <w:rFonts w:ascii="Calibri" w:hAnsi="Calibri" w:cs="Calibri"/>
        </w:rPr>
        <w:t>TF tekur við handritum að greinum á íslensku og ensku.</w:t>
      </w:r>
    </w:p>
    <w:p w14:paraId="7EC03BA9" w14:textId="77777777" w:rsidR="00D2209F" w:rsidRPr="00936827" w:rsidRDefault="00D2209F" w:rsidP="00D2209F">
      <w:pPr>
        <w:pStyle w:val="ListParagraph"/>
        <w:spacing w:line="276" w:lineRule="auto"/>
        <w:rPr>
          <w:rFonts w:ascii="Calibri" w:hAnsi="Calibri" w:cs="Calibri"/>
        </w:rPr>
      </w:pPr>
    </w:p>
    <w:p w14:paraId="2FBDCAFD" w14:textId="77777777" w:rsidR="00D2209F" w:rsidRPr="00936827" w:rsidRDefault="00D2209F" w:rsidP="00D2209F">
      <w:pPr>
        <w:pStyle w:val="ListParagraph"/>
        <w:spacing w:line="276" w:lineRule="auto"/>
        <w:rPr>
          <w:rFonts w:ascii="Calibri" w:hAnsi="Calibri" w:cs="Calibri"/>
        </w:rPr>
      </w:pPr>
    </w:p>
    <w:p w14:paraId="1F212AD9" w14:textId="77777777" w:rsidR="00D2209F" w:rsidRPr="00936827" w:rsidRDefault="00D2209F" w:rsidP="00D2209F">
      <w:pPr>
        <w:spacing w:line="276" w:lineRule="auto"/>
        <w:rPr>
          <w:rFonts w:ascii="Calibri" w:hAnsi="Calibri" w:cs="Calibri"/>
        </w:rPr>
      </w:pPr>
      <w:r w:rsidRPr="00936827">
        <w:rPr>
          <w:rFonts w:ascii="Calibri" w:hAnsi="Calibri" w:cs="Calibri"/>
          <w:b/>
          <w:bCs/>
          <w:i/>
          <w:iCs/>
        </w:rPr>
        <w:t>Um  vinnuferlið</w:t>
      </w:r>
    </w:p>
    <w:p w14:paraId="56757FA0" w14:textId="77777777" w:rsidR="00D2209F" w:rsidRDefault="00D2209F" w:rsidP="00D2209F">
      <w:pPr>
        <w:shd w:val="clear" w:color="auto" w:fill="FFFFFF"/>
        <w:spacing w:before="100" w:beforeAutospacing="1" w:after="100" w:afterAutospacing="1" w:line="276" w:lineRule="auto"/>
      </w:pPr>
      <w:r w:rsidRPr="00164842">
        <w:lastRenderedPageBreak/>
        <w:t xml:space="preserve">Ritstjórn tekur ákvörðun um hvort handrit er sent í ritrýni og jafnframt hvort grein fæst birt í tímaritinu að lokinni ritrýni. </w:t>
      </w:r>
      <w:r w:rsidRPr="00936827">
        <w:t>Greinum sem ekki standast kröfur um framsetningu og efnistök verður hafnað.</w:t>
      </w:r>
      <w:r w:rsidRPr="00164842">
        <w:t xml:space="preserve"> Við ákvörðun um birtingu greina er m.a. tekið mið af því að efnið  þjóni því markmiði að efla og miðla rannsóknum á sviði félagsráðgjafar. Einnig er horft til þess að hafa efni sem fjölbreytilegast.</w:t>
      </w:r>
    </w:p>
    <w:p w14:paraId="74AE1130" w14:textId="77777777" w:rsidR="00D2209F" w:rsidRPr="00936827" w:rsidRDefault="00D2209F" w:rsidP="00D2209F">
      <w:pPr>
        <w:shd w:val="clear" w:color="auto" w:fill="FFFFFF"/>
        <w:spacing w:before="100" w:beforeAutospacing="1" w:after="100" w:afterAutospacing="1" w:line="276" w:lineRule="auto"/>
        <w:rPr>
          <w:rFonts w:ascii="Calibri" w:hAnsi="Calibri" w:cs="Calibri"/>
        </w:rPr>
      </w:pPr>
      <w:r w:rsidRPr="00936827">
        <w:rPr>
          <w:rFonts w:ascii="Calibri" w:hAnsi="Calibri" w:cs="Calibri"/>
        </w:rPr>
        <w:t>Ef ritstjórn telur grein uppfylla kröfur um efni og framsetningu og eiga erindi í tímaritið er hún send til tveggja fræðimanna til ritrýningar. Að ritrýni lokinni er greinin send höfundi ásamt athugasemdum ritrýna og ritstjórnar. Ritrýnar geta samþykkt grein með eða án athugasemda eða hafnað birtingu (sjá leiðbeiningar fyrir ritrýna). Höfundar fá ákveðinn tíma til að lagfæra greinar í samræmi við ábendingar ritrýna og ritstjórnar. Höfundar</w:t>
      </w:r>
      <w:r w:rsidRPr="00936827">
        <w:rPr>
          <w:rFonts w:ascii="Calibri" w:hAnsi="Calibri" w:cs="Calibri"/>
          <w:b/>
          <w:bCs/>
        </w:rPr>
        <w:t xml:space="preserve"> </w:t>
      </w:r>
      <w:r w:rsidRPr="00936827">
        <w:rPr>
          <w:rFonts w:ascii="Calibri" w:hAnsi="Calibri" w:cs="Calibri"/>
        </w:rPr>
        <w:t>senda greinina síðan aftur til tímaritsins með greinargerð um þær breytingar sem hann hefur gert á greininni, Mikilvægt er að svör höfunda séu skýr og að vísað sé til línunúmera í handriti</w:t>
      </w:r>
      <w:r w:rsidRPr="00936827">
        <w:rPr>
          <w:rFonts w:ascii="Calibri" w:hAnsi="Calibri" w:cs="Calibri"/>
          <w:b/>
          <w:bCs/>
        </w:rPr>
        <w:t>.</w:t>
      </w:r>
      <w:r w:rsidRPr="00936827">
        <w:rPr>
          <w:rFonts w:ascii="Calibri" w:hAnsi="Calibri" w:cs="Calibri"/>
        </w:rPr>
        <w:t xml:space="preserve"> Handritið er þá eftir atvikum samþykkt af ritstjórn eða sent aftur í ritrýni og ákvörðun um birtingu tekin í kjölfar hennar.</w:t>
      </w:r>
    </w:p>
    <w:p w14:paraId="54D64623" w14:textId="77777777" w:rsidR="00D2209F" w:rsidRPr="00936827" w:rsidRDefault="00D2209F" w:rsidP="00D2209F">
      <w:pPr>
        <w:spacing w:line="276" w:lineRule="auto"/>
        <w:rPr>
          <w:rFonts w:ascii="Calibri" w:hAnsi="Calibri" w:cs="Calibri"/>
        </w:rPr>
      </w:pPr>
      <w:r w:rsidRPr="00936827">
        <w:rPr>
          <w:rFonts w:ascii="Calibri" w:hAnsi="Calibri" w:cs="Calibri"/>
        </w:rPr>
        <w:t xml:space="preserve">Greinar eru að lokum sendar í prófarkarlestur og höfundar fá lokaeintök með leiðréttingum til lokafrágangs. Að því búnu er grein send í uppsetningu og höfundar fá </w:t>
      </w:r>
      <w:proofErr w:type="spellStart"/>
      <w:r w:rsidRPr="00936827">
        <w:rPr>
          <w:rFonts w:ascii="Calibri" w:hAnsi="Calibri" w:cs="Calibri"/>
        </w:rPr>
        <w:t>lokarpróförk</w:t>
      </w:r>
      <w:proofErr w:type="spellEnd"/>
      <w:r w:rsidRPr="00936827">
        <w:rPr>
          <w:rFonts w:ascii="Calibri" w:hAnsi="Calibri" w:cs="Calibri"/>
        </w:rPr>
        <w:t xml:space="preserve"> til yfirlestrar. Mjög mikilvægt er að höfundar lesi vel yfir lokahandrit þar sem höfundar bera ábyrgð á próförk greinar en tímaritið áskilur sér þó rétt til að breyta orðalagi eða stafsetningu við lokafrágang ef nauðsyn krefur.</w:t>
      </w:r>
    </w:p>
    <w:p w14:paraId="3B4D958A" w14:textId="77777777" w:rsidR="00D2209F" w:rsidRPr="00936827" w:rsidRDefault="00D2209F" w:rsidP="00D2209F">
      <w:pPr>
        <w:spacing w:line="276" w:lineRule="auto"/>
        <w:rPr>
          <w:rFonts w:ascii="Calibri" w:hAnsi="Calibri" w:cs="Calibri"/>
        </w:rPr>
      </w:pPr>
      <w:r w:rsidRPr="00936827">
        <w:rPr>
          <w:rFonts w:ascii="Calibri" w:hAnsi="Calibri" w:cs="Calibri"/>
        </w:rPr>
        <w:t xml:space="preserve">Innsend grein með ósk um birtingu felur í sér leyfi til birtingar í prentaðri og rafrænni útgáfu. </w:t>
      </w:r>
    </w:p>
    <w:p w14:paraId="2A6EAD65" w14:textId="77777777" w:rsidR="00D2209F" w:rsidRPr="00936827" w:rsidRDefault="00D2209F" w:rsidP="00D2209F">
      <w:pPr>
        <w:spacing w:line="276" w:lineRule="auto"/>
        <w:ind w:left="720"/>
        <w:rPr>
          <w:rFonts w:ascii="Calibri" w:hAnsi="Calibri" w:cs="Calibri"/>
        </w:rPr>
      </w:pPr>
    </w:p>
    <w:p w14:paraId="22F36898" w14:textId="77777777" w:rsidR="00CD64F2" w:rsidRDefault="00CD64F2"/>
    <w:sectPr w:rsidR="00CD6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839DF"/>
    <w:multiLevelType w:val="multilevel"/>
    <w:tmpl w:val="A6D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59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9F"/>
    <w:rsid w:val="0045448C"/>
    <w:rsid w:val="00983DA6"/>
    <w:rsid w:val="00CD64F2"/>
    <w:rsid w:val="00D2209F"/>
    <w:rsid w:val="00F43D8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CAF5"/>
  <w15:chartTrackingRefBased/>
  <w15:docId w15:val="{641FF878-422D-45DC-A5B2-74258BB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9F"/>
  </w:style>
  <w:style w:type="paragraph" w:styleId="Heading1">
    <w:name w:val="heading 1"/>
    <w:basedOn w:val="Normal"/>
    <w:next w:val="Normal"/>
    <w:link w:val="Heading1Char"/>
    <w:uiPriority w:val="9"/>
    <w:qFormat/>
    <w:rsid w:val="00D22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09F"/>
    <w:rPr>
      <w:rFonts w:eastAsiaTheme="majorEastAsia" w:cstheme="majorBidi"/>
      <w:color w:val="272727" w:themeColor="text1" w:themeTint="D8"/>
    </w:rPr>
  </w:style>
  <w:style w:type="paragraph" w:styleId="Title">
    <w:name w:val="Title"/>
    <w:basedOn w:val="Normal"/>
    <w:next w:val="Normal"/>
    <w:link w:val="TitleChar"/>
    <w:uiPriority w:val="10"/>
    <w:qFormat/>
    <w:rsid w:val="00D22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09F"/>
    <w:pPr>
      <w:spacing w:before="160"/>
      <w:jc w:val="center"/>
    </w:pPr>
    <w:rPr>
      <w:i/>
      <w:iCs/>
      <w:color w:val="404040" w:themeColor="text1" w:themeTint="BF"/>
    </w:rPr>
  </w:style>
  <w:style w:type="character" w:customStyle="1" w:styleId="QuoteChar">
    <w:name w:val="Quote Char"/>
    <w:basedOn w:val="DefaultParagraphFont"/>
    <w:link w:val="Quote"/>
    <w:uiPriority w:val="29"/>
    <w:rsid w:val="00D2209F"/>
    <w:rPr>
      <w:i/>
      <w:iCs/>
      <w:color w:val="404040" w:themeColor="text1" w:themeTint="BF"/>
    </w:rPr>
  </w:style>
  <w:style w:type="paragraph" w:styleId="ListParagraph">
    <w:name w:val="List Paragraph"/>
    <w:basedOn w:val="Normal"/>
    <w:uiPriority w:val="34"/>
    <w:qFormat/>
    <w:rsid w:val="00D2209F"/>
    <w:pPr>
      <w:ind w:left="720"/>
      <w:contextualSpacing/>
    </w:pPr>
  </w:style>
  <w:style w:type="character" w:styleId="IntenseEmphasis">
    <w:name w:val="Intense Emphasis"/>
    <w:basedOn w:val="DefaultParagraphFont"/>
    <w:uiPriority w:val="21"/>
    <w:qFormat/>
    <w:rsid w:val="00D2209F"/>
    <w:rPr>
      <w:i/>
      <w:iCs/>
      <w:color w:val="0F4761" w:themeColor="accent1" w:themeShade="BF"/>
    </w:rPr>
  </w:style>
  <w:style w:type="paragraph" w:styleId="IntenseQuote">
    <w:name w:val="Intense Quote"/>
    <w:basedOn w:val="Normal"/>
    <w:next w:val="Normal"/>
    <w:link w:val="IntenseQuoteChar"/>
    <w:uiPriority w:val="30"/>
    <w:qFormat/>
    <w:rsid w:val="00D22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09F"/>
    <w:rPr>
      <w:i/>
      <w:iCs/>
      <w:color w:val="0F4761" w:themeColor="accent1" w:themeShade="BF"/>
    </w:rPr>
  </w:style>
  <w:style w:type="character" w:styleId="IntenseReference">
    <w:name w:val="Intense Reference"/>
    <w:basedOn w:val="DefaultParagraphFont"/>
    <w:uiPriority w:val="32"/>
    <w:qFormat/>
    <w:rsid w:val="00D2209F"/>
    <w:rPr>
      <w:b/>
      <w:bCs/>
      <w:smallCaps/>
      <w:color w:val="0F4761" w:themeColor="accent1" w:themeShade="BF"/>
      <w:spacing w:val="5"/>
    </w:rPr>
  </w:style>
  <w:style w:type="character" w:styleId="Hyperlink">
    <w:name w:val="Hyperlink"/>
    <w:basedOn w:val="DefaultParagraphFont"/>
    <w:uiPriority w:val="99"/>
    <w:unhideWhenUsed/>
    <w:rsid w:val="00D2209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astyle.apa.org/jars/mixed-meth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astyle.apa.org/jars" TargetMode="External"/><Relationship Id="rId5" Type="http://schemas.openxmlformats.org/officeDocument/2006/relationships/hyperlink" Target="https://skrif.hi.is/ritv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Björk Ingvadóttir</dc:creator>
  <cp:keywords/>
  <dc:description/>
  <cp:lastModifiedBy>María Björk Ingvadóttir</cp:lastModifiedBy>
  <cp:revision>1</cp:revision>
  <dcterms:created xsi:type="dcterms:W3CDTF">2025-08-06T14:43:00Z</dcterms:created>
  <dcterms:modified xsi:type="dcterms:W3CDTF">2025-08-06T14:45:00Z</dcterms:modified>
</cp:coreProperties>
</file>